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800D3">
      <w:pPr>
        <w:keepNext w:val="0"/>
        <w:keepLines w:val="0"/>
        <w:pageBreakBefore w:val="0"/>
        <w:widowControl w:val="0"/>
        <w:kinsoku/>
        <w:wordWrap/>
        <w:overflowPunct/>
        <w:topLinePunct w:val="0"/>
        <w:autoSpaceDE/>
        <w:autoSpaceDN/>
        <w:bidi w:val="0"/>
        <w:spacing w:before="0" w:beforeAutospacing="0" w:after="0" w:afterAutospacing="0" w:line="560" w:lineRule="exact"/>
        <w:ind w:left="0" w:leftChars="0" w:firstLine="0" w:firstLineChars="0"/>
        <w:jc w:val="center"/>
        <w:textAlignment w:val="auto"/>
        <w:rPr>
          <w:rFonts w:hint="default" w:ascii="Times New Roman" w:hAnsi="Times New Roman" w:eastAsia="方正小标宋简体" w:cs="方正小标宋简体"/>
          <w:b w:val="0"/>
          <w:bCs w:val="0"/>
          <w:kern w:val="44"/>
          <w:sz w:val="44"/>
          <w:szCs w:val="44"/>
          <w:lang w:val="en-US" w:eastAsia="zh-CN"/>
        </w:rPr>
      </w:pPr>
      <w:bookmarkStart w:id="0" w:name="_GoBack"/>
      <w:bookmarkEnd w:id="0"/>
      <w:r>
        <w:rPr>
          <w:rFonts w:hint="eastAsia" w:ascii="Times New Roman" w:hAnsi="Times New Roman" w:eastAsia="方正小标宋简体" w:cs="方正小标宋简体"/>
          <w:b w:val="0"/>
          <w:bCs w:val="0"/>
          <w:kern w:val="44"/>
          <w:sz w:val="44"/>
          <w:szCs w:val="44"/>
          <w:lang w:val="en-US" w:eastAsia="zh-CN"/>
        </w:rPr>
        <w:t>济宁医学院</w:t>
      </w:r>
    </w:p>
    <w:p w14:paraId="44BF420C">
      <w:pPr>
        <w:keepNext w:val="0"/>
        <w:keepLines w:val="0"/>
        <w:pageBreakBefore w:val="0"/>
        <w:widowControl w:val="0"/>
        <w:kinsoku/>
        <w:wordWrap/>
        <w:overflowPunct/>
        <w:topLinePunct w:val="0"/>
        <w:autoSpaceDE/>
        <w:autoSpaceDN/>
        <w:bidi w:val="0"/>
        <w:spacing w:before="0" w:beforeAutospacing="0" w:after="0" w:afterAutospacing="0" w:line="560" w:lineRule="exact"/>
        <w:ind w:left="0" w:leftChars="0" w:firstLine="0" w:firstLineChars="0"/>
        <w:jc w:val="center"/>
        <w:textAlignment w:val="auto"/>
        <w:rPr>
          <w:rFonts w:hint="default" w:ascii="Times New Roman" w:hAnsi="Times New Roman" w:eastAsia="方正小标宋简体" w:cs="方正小标宋简体"/>
          <w:b w:val="0"/>
          <w:bCs w:val="0"/>
          <w:kern w:val="44"/>
          <w:sz w:val="44"/>
          <w:szCs w:val="44"/>
          <w:lang w:val="en-US" w:eastAsia="zh-CN"/>
        </w:rPr>
      </w:pPr>
      <w:r>
        <w:rPr>
          <w:rFonts w:hint="eastAsia" w:ascii="Times New Roman" w:hAnsi="Times New Roman" w:eastAsia="方正小标宋简体" w:cs="方正小标宋简体"/>
          <w:b w:val="0"/>
          <w:bCs w:val="0"/>
          <w:kern w:val="44"/>
          <w:sz w:val="44"/>
          <w:szCs w:val="44"/>
          <w:lang w:val="en-US" w:eastAsia="zh-CN"/>
        </w:rPr>
        <w:t>关于举办第十一届“学宪法 讲宪法”法治素养能力大赛校内选拔赛的通知</w:t>
      </w:r>
    </w:p>
    <w:p w14:paraId="62F8767F">
      <w:pPr>
        <w:keepNext w:val="0"/>
        <w:keepLines w:val="0"/>
        <w:pageBreakBefore w:val="0"/>
        <w:widowControl w:val="0"/>
        <w:kinsoku/>
        <w:wordWrap/>
        <w:overflowPunct/>
        <w:topLinePunct w:val="0"/>
        <w:autoSpaceDE/>
        <w:autoSpaceDN/>
        <w:bidi w:val="0"/>
        <w:spacing w:beforeAutospacing="0" w:afterAutospacing="0" w:line="560" w:lineRule="exact"/>
        <w:ind w:firstLine="737" w:firstLineChars="0"/>
        <w:jc w:val="both"/>
        <w:textAlignment w:val="auto"/>
        <w:outlineLvl w:val="1"/>
        <w:rPr>
          <w:rFonts w:hint="default" w:ascii="Times New Roman" w:hAnsi="Times New Roman" w:eastAsia="黑体" w:cs="Times New Roman"/>
          <w:kern w:val="2"/>
          <w:sz w:val="32"/>
          <w:szCs w:val="32"/>
          <w:lang w:val="en-US" w:eastAsia="zh-CN" w:bidi="ar-SA"/>
        </w:rPr>
      </w:pPr>
    </w:p>
    <w:p w14:paraId="60878942">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各学院：</w:t>
      </w:r>
    </w:p>
    <w:p w14:paraId="6534A669">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hint="default" w:ascii="仿宋_GB2312" w:eastAsia="仿宋_GB2312"/>
          <w:sz w:val="32"/>
          <w:szCs w:val="32"/>
          <w:lang w:val="en-US" w:eastAsia="zh-CN"/>
        </w:rPr>
      </w:pPr>
      <w:r>
        <w:rPr>
          <w:rFonts w:hint="eastAsia" w:ascii="仿宋_GB2312" w:eastAsia="仿宋_GB2312"/>
          <w:sz w:val="32"/>
          <w:szCs w:val="32"/>
        </w:rPr>
        <w:t>按照《关于举办第十一届全国学生“学宪法讲宪法”活动的通知》要求和省教育厅相关工作部署</w:t>
      </w:r>
      <w:r>
        <w:rPr>
          <w:rFonts w:hint="eastAsia" w:ascii="仿宋_GB2312" w:eastAsia="仿宋_GB2312"/>
          <w:sz w:val="32"/>
          <w:szCs w:val="32"/>
          <w:lang w:eastAsia="zh-CN"/>
        </w:rPr>
        <w:t>，</w:t>
      </w:r>
      <w:r>
        <w:rPr>
          <w:rFonts w:hint="eastAsia" w:ascii="仿宋_GB2312" w:eastAsia="仿宋_GB2312"/>
          <w:sz w:val="32"/>
          <w:szCs w:val="32"/>
          <w:lang w:val="en-US" w:eastAsia="zh-CN"/>
        </w:rPr>
        <w:t>经研究，决定举办第十一届“学宪法 讲宪法”法治素养能力大赛校内选拔赛，相关</w:t>
      </w:r>
      <w:r>
        <w:rPr>
          <w:rFonts w:hint="eastAsia" w:ascii="仿宋_GB2312" w:eastAsia="仿宋_GB2312"/>
          <w:sz w:val="32"/>
          <w:szCs w:val="32"/>
        </w:rPr>
        <w:t>事宜通知如下。</w:t>
      </w:r>
    </w:p>
    <w:p w14:paraId="7FBCE1E8">
      <w:pPr>
        <w:keepNext w:val="0"/>
        <w:keepLines w:val="0"/>
        <w:pageBreakBefore w:val="0"/>
        <w:widowControl w:val="0"/>
        <w:kinsoku/>
        <w:wordWrap/>
        <w:overflowPunct/>
        <w:topLinePunct w:val="0"/>
        <w:autoSpaceDE/>
        <w:autoSpaceDN/>
        <w:bidi w:val="0"/>
        <w:spacing w:beforeAutospacing="0" w:afterAutospacing="0" w:line="560" w:lineRule="exact"/>
        <w:ind w:left="0" w:leftChars="0" w:firstLine="640" w:firstLineChars="200"/>
        <w:jc w:val="both"/>
        <w:textAlignment w:val="auto"/>
        <w:outlineLvl w:val="1"/>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一、参赛对象</w:t>
      </w:r>
    </w:p>
    <w:p w14:paraId="2ECC22D2">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我校</w:t>
      </w:r>
      <w:r>
        <w:rPr>
          <w:rFonts w:hint="default" w:ascii="Times New Roman" w:hAnsi="Times New Roman" w:eastAsia="仿宋_GB2312" w:cs="Times New Roman"/>
          <w:sz w:val="32"/>
          <w:szCs w:val="32"/>
        </w:rPr>
        <w:t>全日制在校生</w:t>
      </w:r>
    </w:p>
    <w:p w14:paraId="6D479715">
      <w:pPr>
        <w:keepNext w:val="0"/>
        <w:keepLines w:val="0"/>
        <w:pageBreakBefore w:val="0"/>
        <w:widowControl w:val="0"/>
        <w:kinsoku/>
        <w:wordWrap/>
        <w:overflowPunct/>
        <w:topLinePunct w:val="0"/>
        <w:autoSpaceDE/>
        <w:autoSpaceDN/>
        <w:bidi w:val="0"/>
        <w:spacing w:beforeAutospacing="0" w:after="0" w:afterAutospacing="0" w:line="560" w:lineRule="exact"/>
        <w:ind w:firstLine="640" w:firstLineChars="200"/>
        <w:jc w:val="both"/>
        <w:textAlignment w:val="auto"/>
        <w:outlineLvl w:val="1"/>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二、比赛设计</w:t>
      </w:r>
    </w:p>
    <w:p w14:paraId="16F89D22">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1.法治素养能力大赛包括主题阐释和即兴应用两个环节，均以个人为单位。</w:t>
      </w:r>
    </w:p>
    <w:p w14:paraId="3EC2514D">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2.主题阐释时间为4至6分钟，该轮比赛结束后，所有选手进入即兴应用环节。</w:t>
      </w:r>
    </w:p>
    <w:p w14:paraId="5D1FA4B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3.即兴应用时间为3至5分钟。本</w:t>
      </w:r>
      <w:r>
        <w:rPr>
          <w:rFonts w:hint="eastAsia" w:ascii="仿宋_GB2312" w:hAnsi="仿宋_GB2312" w:eastAsia="仿宋_GB2312" w:cs="仿宋_GB2312"/>
          <w:sz w:val="32"/>
          <w:szCs w:val="32"/>
          <w:lang w:val="en-US" w:eastAsia="zh-CN"/>
        </w:rPr>
        <w:t>环节专设备赛时段，在随机抽取题目后、正式比赛前安排45分钟备赛时间（可以携带纸质版材料），确保选手充分发挥水平。</w:t>
      </w:r>
    </w:p>
    <w:p w14:paraId="1760A60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本环节选手陈述完毕后，评委将围绕选手抽取的选题，针对性提出1—2个问题，由选手作答。选手回答的内容将作为本环节的一部分进行整体评分。</w:t>
      </w:r>
    </w:p>
    <w:p w14:paraId="270509AD">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三、参赛要求</w:t>
      </w:r>
    </w:p>
    <w:p w14:paraId="0C455555">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default" w:ascii="Times New Roman" w:hAnsi="Times New Roman" w:eastAsia="楷体_GB2312" w:cs="Times New Roman"/>
          <w:kern w:val="2"/>
          <w:sz w:val="32"/>
          <w:szCs w:val="32"/>
          <w:lang w:val="en-US" w:eastAsia="zh-CN" w:bidi="ar-SA"/>
        </w:rPr>
      </w:pPr>
      <w:r>
        <w:rPr>
          <w:rFonts w:hint="default" w:ascii="Times New Roman" w:hAnsi="Times New Roman" w:eastAsia="楷体_GB2312" w:cs="Times New Roman"/>
          <w:kern w:val="2"/>
          <w:sz w:val="32"/>
          <w:szCs w:val="32"/>
          <w:lang w:val="en-US" w:eastAsia="zh-CN" w:bidi="ar-SA"/>
        </w:rPr>
        <w:t>（一）内容要求</w:t>
      </w:r>
    </w:p>
    <w:p w14:paraId="5B08BD86">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1.主题阐释。</w:t>
      </w:r>
      <w:r>
        <w:rPr>
          <w:rFonts w:hint="eastAsia" w:ascii="仿宋_GB2312" w:hAnsi="仿宋_GB2312" w:eastAsia="仿宋_GB2312" w:cs="仿宋_GB2312"/>
          <w:kern w:val="2"/>
          <w:sz w:val="32"/>
          <w:szCs w:val="32"/>
          <w:lang w:val="en-US" w:eastAsia="zh-CN" w:bidi="ar-SA"/>
        </w:rPr>
        <w:t>参赛选手应深入学习贯彻习近平法治思想，</w:t>
      </w:r>
      <w:r>
        <w:rPr>
          <w:rFonts w:hint="eastAsia" w:ascii="仿宋_GB2312" w:hAnsi="仿宋_GB2312" w:eastAsia="仿宋_GB2312" w:cs="仿宋_GB2312"/>
          <w:sz w:val="32"/>
          <w:szCs w:val="32"/>
          <w:lang w:val="en-US" w:eastAsia="zh-CN"/>
        </w:rPr>
        <w:t>紧扣宪法精神与法治内涵，结合自身学习、生活实践经历，从宪法法治热点、身边的案例故事等方面切入，谈对宪法精神、法治原则、法律规定的理解与认识。此环节主要从主题契合度、内容准确性、宪法法治内涵理解的深度、结合实际的贴合度等方面进行评分，而非语言表演技巧。选手应避免空洞化、形式化表达。</w:t>
      </w:r>
    </w:p>
    <w:p w14:paraId="62F48DBB">
      <w:pPr>
        <w:keepNext w:val="0"/>
        <w:keepLines w:val="0"/>
        <w:pageBreakBefore w:val="0"/>
        <w:widowControl w:val="0"/>
        <w:kinsoku/>
        <w:wordWrap/>
        <w:overflowPunct/>
        <w:topLinePunct w:val="0"/>
        <w:autoSpaceDE/>
        <w:autoSpaceDN/>
        <w:bidi w:val="0"/>
        <w:spacing w:beforeAutospacing="0" w:afterAutospacing="0" w:line="560" w:lineRule="exact"/>
        <w:ind w:firstLine="643" w:firstLineChars="200"/>
        <w:jc w:val="both"/>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kern w:val="2"/>
          <w:sz w:val="32"/>
          <w:szCs w:val="32"/>
          <w:lang w:val="en-US" w:eastAsia="zh-CN" w:bidi="ar-SA"/>
        </w:rPr>
        <w:t>2.即兴应用。</w:t>
      </w:r>
      <w:r>
        <w:rPr>
          <w:rFonts w:hint="eastAsia" w:ascii="仿宋_GB2312" w:hAnsi="仿宋_GB2312" w:eastAsia="仿宋_GB2312" w:cs="仿宋_GB2312"/>
          <w:sz w:val="32"/>
          <w:szCs w:val="32"/>
          <w:lang w:val="en-US" w:eastAsia="zh-CN"/>
        </w:rPr>
        <w:t>选手应现场抽取题目，题目由组委会统一命题，为校园、家庭、社会生活中的法治情景案例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要求选手从案例出发，运用法治思维和法治方式分析、解决问题，避免套话、空话，重点考核选手的综合法治素养</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 xml:space="preserve"> </w:t>
      </w:r>
    </w:p>
    <w:p w14:paraId="54A362BE">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eastAsia" w:ascii="Times New Roman" w:hAnsi="Times New Roman" w:eastAsia="楷体_GB2312" w:cs="Times New Roman"/>
          <w:kern w:val="2"/>
          <w:sz w:val="32"/>
          <w:szCs w:val="32"/>
          <w:lang w:val="en-US" w:eastAsia="zh-CN" w:bidi="ar-SA"/>
        </w:rPr>
      </w:pPr>
      <w:r>
        <w:rPr>
          <w:rFonts w:hint="eastAsia" w:ascii="Times New Roman" w:hAnsi="Times New Roman" w:eastAsia="楷体_GB2312" w:cs="Times New Roman"/>
          <w:kern w:val="2"/>
          <w:sz w:val="32"/>
          <w:szCs w:val="32"/>
          <w:lang w:val="en-US" w:eastAsia="zh-CN" w:bidi="ar-SA"/>
        </w:rPr>
        <w:t>（二）形式要求</w:t>
      </w:r>
    </w:p>
    <w:p w14:paraId="6676C385">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参赛选手需站立式、脱稿、独立完成，不可使用PPT、音乐、虚拟背景或视频等多媒体素材，不可使用辅助道具或器材；需使用普通话。</w:t>
      </w:r>
    </w:p>
    <w:p w14:paraId="28C60942">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eastAsia" w:ascii="Times New Roman" w:hAnsi="Times New Roman" w:eastAsia="楷体_GB2312" w:cs="Times New Roman"/>
          <w:kern w:val="2"/>
          <w:sz w:val="32"/>
          <w:szCs w:val="32"/>
          <w:lang w:val="en-US" w:eastAsia="zh-CN" w:bidi="ar-SA"/>
        </w:rPr>
      </w:pPr>
      <w:r>
        <w:rPr>
          <w:rFonts w:hint="eastAsia" w:ascii="Times New Roman" w:hAnsi="Times New Roman" w:eastAsia="楷体_GB2312" w:cs="Times New Roman"/>
          <w:kern w:val="2"/>
          <w:sz w:val="32"/>
          <w:szCs w:val="32"/>
          <w:lang w:val="en-US" w:eastAsia="zh-CN" w:bidi="ar-SA"/>
        </w:rPr>
        <w:t>（三）其他要求</w:t>
      </w:r>
    </w:p>
    <w:p w14:paraId="10D041FE">
      <w:pPr>
        <w:keepNext w:val="0"/>
        <w:keepLines w:val="0"/>
        <w:pageBreakBefore w:val="0"/>
        <w:widowControl w:val="0"/>
        <w:kinsoku/>
        <w:wordWrap/>
        <w:overflowPunct/>
        <w:topLinePunct w:val="0"/>
        <w:autoSpaceDE/>
        <w:autoSpaceDN/>
        <w:bidi w:val="0"/>
        <w:spacing w:beforeAutospacing="0" w:afterAutospacing="0" w:line="560" w:lineRule="exact"/>
        <w:ind w:firstLine="640" w:firstLineChars="200"/>
        <w:jc w:val="both"/>
        <w:textAlignment w:val="auto"/>
        <w:outlineLvl w:val="1"/>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shd w:val="clear" w:color="auto" w:fill="auto"/>
          <w:lang w:val="en-US" w:eastAsia="zh-CN" w:bidi="ar-SA"/>
        </w:rPr>
        <w:t>主题阐释内容须为原创，一经发现并确认参赛选手存在抄袭或者其他违反比赛纪律行为将取消其参赛资格。</w:t>
      </w:r>
    </w:p>
    <w:p w14:paraId="74062150">
      <w:pPr>
        <w:keepNext w:val="0"/>
        <w:keepLines w:val="0"/>
        <w:pageBreakBefore w:val="0"/>
        <w:widowControl w:val="0"/>
        <w:kinsoku/>
        <w:wordWrap/>
        <w:overflowPunct/>
        <w:topLinePunct w:val="0"/>
        <w:autoSpaceDE/>
        <w:autoSpaceDN/>
        <w:bidi w:val="0"/>
        <w:spacing w:beforeAutospacing="0" w:after="0" w:afterAutospacing="0" w:line="560" w:lineRule="exact"/>
        <w:ind w:firstLine="640" w:firstLineChars="200"/>
        <w:jc w:val="both"/>
        <w:textAlignment w:val="auto"/>
        <w:outlineLvl w:val="1"/>
        <w:rPr>
          <w:rFonts w:hint="default" w:ascii="Times New Roman" w:hAnsi="Times New Roman" w:eastAsia="黑体" w:cs="Times New Roman"/>
          <w:kern w:val="2"/>
          <w:sz w:val="32"/>
          <w:szCs w:val="32"/>
          <w:lang w:val="en-US" w:eastAsia="zh-CN" w:bidi="ar-SA"/>
        </w:rPr>
      </w:pPr>
      <w:r>
        <w:rPr>
          <w:rFonts w:hint="default" w:ascii="Times New Roman" w:hAnsi="Times New Roman" w:eastAsia="黑体" w:cs="Times New Roman"/>
          <w:kern w:val="2"/>
          <w:sz w:val="32"/>
          <w:szCs w:val="32"/>
          <w:lang w:val="en-US" w:eastAsia="zh-CN" w:bidi="ar-SA"/>
        </w:rPr>
        <w:t>四、</w:t>
      </w:r>
      <w:r>
        <w:rPr>
          <w:rFonts w:hint="eastAsia" w:ascii="Times New Roman" w:hAnsi="Times New Roman" w:eastAsia="黑体" w:cs="Times New Roman"/>
          <w:kern w:val="2"/>
          <w:sz w:val="32"/>
          <w:szCs w:val="32"/>
          <w:lang w:val="en-US" w:eastAsia="zh-CN" w:bidi="ar-SA"/>
        </w:rPr>
        <w:t>选手推报</w:t>
      </w:r>
    </w:p>
    <w:p w14:paraId="3B7BAEA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eastAsia="仿宋_GB2312"/>
          <w:sz w:val="32"/>
          <w:szCs w:val="32"/>
          <w:highlight w:val="none"/>
          <w:lang w:eastAsia="zh-CN"/>
        </w:rPr>
      </w:pPr>
      <w:r>
        <w:rPr>
          <w:rFonts w:hint="eastAsia" w:ascii="Times New Roman" w:hAnsi="Times New Roman" w:eastAsia="仿宋_GB2312" w:cs="Times New Roman"/>
          <w:kern w:val="0"/>
          <w:sz w:val="32"/>
          <w:szCs w:val="32"/>
          <w:shd w:val="clear" w:color="auto" w:fill="FFFFFF"/>
          <w:lang w:val="en-US" w:eastAsia="zh-CN"/>
        </w:rPr>
        <w:t>各学院</w:t>
      </w:r>
      <w:r>
        <w:rPr>
          <w:rFonts w:hint="default" w:ascii="Times New Roman" w:hAnsi="Times New Roman" w:eastAsia="仿宋_GB2312" w:cs="Times New Roman"/>
          <w:kern w:val="0"/>
          <w:sz w:val="32"/>
          <w:szCs w:val="32"/>
          <w:shd w:val="clear" w:color="auto" w:fill="FFFFFF"/>
          <w:lang w:val="en-US" w:eastAsia="zh-CN"/>
        </w:rPr>
        <w:t>广泛</w:t>
      </w:r>
      <w:r>
        <w:rPr>
          <w:rFonts w:hint="default" w:ascii="Times New Roman" w:hAnsi="Times New Roman" w:eastAsia="仿宋_GB2312" w:cs="Times New Roman"/>
          <w:kern w:val="0"/>
          <w:sz w:val="32"/>
          <w:szCs w:val="32"/>
          <w:shd w:val="clear" w:color="auto" w:fill="FFFFFF"/>
        </w:rPr>
        <w:t>动员</w:t>
      </w:r>
      <w:r>
        <w:rPr>
          <w:rFonts w:hint="eastAsia" w:ascii="Times New Roman" w:hAnsi="Times New Roman" w:eastAsia="仿宋_GB2312" w:cs="Times New Roman"/>
          <w:kern w:val="0"/>
          <w:sz w:val="32"/>
          <w:szCs w:val="32"/>
          <w:shd w:val="clear" w:color="auto" w:fill="FFFFFF"/>
          <w:lang w:eastAsia="zh-CN"/>
        </w:rPr>
        <w:t>、</w:t>
      </w:r>
      <w:r>
        <w:rPr>
          <w:rFonts w:hint="eastAsia" w:ascii="Times New Roman" w:hAnsi="Times New Roman" w:eastAsia="仿宋_GB2312" w:cs="Times New Roman"/>
          <w:kern w:val="0"/>
          <w:sz w:val="32"/>
          <w:szCs w:val="32"/>
          <w:shd w:val="clear" w:color="auto" w:fill="FFFFFF"/>
          <w:lang w:val="en-US" w:eastAsia="zh-CN"/>
        </w:rPr>
        <w:t>重点选拔，</w:t>
      </w:r>
      <w:r>
        <w:rPr>
          <w:rFonts w:hint="default" w:ascii="Times New Roman" w:hAnsi="Times New Roman" w:eastAsia="仿宋_GB2312" w:cs="Times New Roman"/>
          <w:color w:val="000000"/>
          <w:sz w:val="32"/>
          <w:szCs w:val="32"/>
          <w:shd w:val="clear" w:color="auto" w:fill="FFFFFF"/>
        </w:rPr>
        <w:t>遴选</w:t>
      </w:r>
      <w:r>
        <w:rPr>
          <w:rFonts w:hint="eastAsia" w:ascii="Times New Roman" w:hAnsi="Times New Roman" w:eastAsia="仿宋_GB2312" w:cs="Times New Roman"/>
          <w:color w:val="000000"/>
          <w:sz w:val="32"/>
          <w:szCs w:val="32"/>
          <w:shd w:val="clear" w:color="auto" w:fill="FFFFFF"/>
          <w:lang w:val="en-US" w:eastAsia="zh-CN"/>
        </w:rPr>
        <w:t>并推报1名</w:t>
      </w:r>
      <w:r>
        <w:rPr>
          <w:rFonts w:hint="default" w:ascii="Times New Roman" w:hAnsi="Times New Roman" w:eastAsia="仿宋_GB2312" w:cs="Times New Roman"/>
          <w:color w:val="000000"/>
          <w:sz w:val="32"/>
          <w:szCs w:val="32"/>
          <w:shd w:val="clear" w:color="auto" w:fill="FFFFFF"/>
        </w:rPr>
        <w:t>法治素养高、综合能力强的选手参加</w:t>
      </w:r>
      <w:r>
        <w:rPr>
          <w:rFonts w:hint="eastAsia" w:ascii="Times New Roman" w:hAnsi="Times New Roman" w:eastAsia="仿宋_GB2312" w:cs="Times New Roman"/>
          <w:color w:val="000000"/>
          <w:sz w:val="32"/>
          <w:szCs w:val="32"/>
          <w:shd w:val="clear" w:color="auto" w:fill="FFFFFF"/>
          <w:lang w:val="en-US" w:eastAsia="zh-CN"/>
        </w:rPr>
        <w:t>校级比赛。请各学院</w:t>
      </w:r>
      <w:r>
        <w:rPr>
          <w:rFonts w:hint="eastAsia" w:ascii="仿宋_GB2312" w:hAnsi="仿宋_GB2312" w:eastAsia="仿宋_GB2312" w:cs="仿宋_GB2312"/>
          <w:color w:val="000000"/>
          <w:sz w:val="32"/>
          <w:szCs w:val="32"/>
          <w:lang w:val="en-US" w:eastAsia="zh-CN"/>
        </w:rPr>
        <w:t>于8月31日上午11:00前将</w:t>
      </w:r>
      <w:r>
        <w:rPr>
          <w:rFonts w:hint="eastAsia" w:ascii="仿宋_GB2312" w:hAnsi="仿宋_GB2312" w:eastAsia="仿宋_GB2312" w:cs="仿宋_GB2312"/>
          <w:color w:val="000000"/>
          <w:sz w:val="32"/>
          <w:szCs w:val="32"/>
        </w:rPr>
        <w:t>《</w:t>
      </w:r>
      <w:r>
        <w:rPr>
          <w:rFonts w:hint="eastAsia" w:ascii="仿宋_GB2312" w:eastAsia="仿宋_GB2312"/>
          <w:sz w:val="32"/>
          <w:szCs w:val="32"/>
          <w:lang w:val="en-US" w:eastAsia="zh-CN"/>
        </w:rPr>
        <w:t>“学宪法 讲宪法”法治素养能力大赛校内选拔赛</w:t>
      </w:r>
      <w:r>
        <w:rPr>
          <w:rFonts w:hint="eastAsia" w:ascii="仿宋_GB2312" w:hAnsi="仿宋_GB2312" w:eastAsia="仿宋_GB2312" w:cs="仿宋_GB2312"/>
          <w:color w:val="000000"/>
          <w:sz w:val="32"/>
          <w:szCs w:val="32"/>
          <w:lang w:val="en-US" w:eastAsia="zh-CN"/>
        </w:rPr>
        <w:t>选手信息表</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附件</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lang w:val="en-US" w:eastAsia="zh-CN"/>
        </w:rPr>
        <w:t>和演讲稿（经团总支负责人审核签名，查重率须低于20%）电子版发至指定邮箱，</w:t>
      </w:r>
      <w:r>
        <w:rPr>
          <w:rFonts w:hint="eastAsia" w:ascii="仿宋_GB2312" w:eastAsia="仿宋_GB2312"/>
          <w:sz w:val="32"/>
          <w:szCs w:val="32"/>
          <w:highlight w:val="none"/>
        </w:rPr>
        <w:t>并通知参赛选手</w:t>
      </w:r>
      <w:r>
        <w:rPr>
          <w:rFonts w:hint="eastAsia" w:ascii="仿宋_GB2312" w:eastAsia="仿宋_GB2312"/>
          <w:sz w:val="32"/>
          <w:szCs w:val="32"/>
          <w:highlight w:val="none"/>
          <w:lang w:val="en-US" w:eastAsia="zh-CN"/>
        </w:rPr>
        <w:t>加</w:t>
      </w:r>
      <w:r>
        <w:rPr>
          <w:rFonts w:hint="eastAsia" w:ascii="仿宋_GB2312" w:eastAsia="仿宋_GB2312"/>
          <w:sz w:val="32"/>
          <w:szCs w:val="32"/>
          <w:highlight w:val="none"/>
        </w:rPr>
        <w:t>入赛事</w:t>
      </w:r>
      <w:r>
        <w:rPr>
          <w:rFonts w:hint="eastAsia" w:ascii="仿宋_GB2312" w:eastAsia="仿宋_GB2312"/>
          <w:sz w:val="32"/>
          <w:szCs w:val="32"/>
          <w:highlight w:val="none"/>
          <w:lang w:val="en-US" w:eastAsia="zh-CN"/>
        </w:rPr>
        <w:t>QQ</w:t>
      </w:r>
      <w:r>
        <w:rPr>
          <w:rFonts w:hint="eastAsia" w:ascii="仿宋_GB2312" w:eastAsia="仿宋_GB2312"/>
          <w:sz w:val="32"/>
          <w:szCs w:val="32"/>
          <w:highlight w:val="none"/>
        </w:rPr>
        <w:t>群</w:t>
      </w:r>
      <w:r>
        <w:rPr>
          <w:rFonts w:hint="eastAsia" w:ascii="仿宋_GB2312" w:eastAsia="仿宋_GB2312"/>
          <w:sz w:val="32"/>
          <w:szCs w:val="32"/>
          <w:highlight w:val="none"/>
          <w:lang w:val="en-US" w:eastAsia="zh-CN"/>
        </w:rPr>
        <w:t>:516018115</w:t>
      </w:r>
      <w:r>
        <w:rPr>
          <w:rFonts w:hint="eastAsia" w:ascii="仿宋_GB2312" w:hAnsi="仿宋_GB2312" w:eastAsia="仿宋_GB2312" w:cs="仿宋_GB2312"/>
          <w:color w:val="000000"/>
          <w:sz w:val="32"/>
          <w:szCs w:val="32"/>
          <w:lang w:val="en-US" w:eastAsia="zh-CN"/>
        </w:rPr>
        <w:t>，现场比赛时间安排等相关事宜将于群内通知</w:t>
      </w:r>
      <w:r>
        <w:rPr>
          <w:rFonts w:hint="eastAsia" w:ascii="仿宋_GB2312" w:eastAsia="仿宋_GB2312"/>
          <w:sz w:val="32"/>
          <w:szCs w:val="32"/>
          <w:highlight w:val="none"/>
          <w:lang w:eastAsia="zh-CN"/>
        </w:rPr>
        <w:t>。</w:t>
      </w:r>
    </w:p>
    <w:p w14:paraId="3689E914">
      <w:pPr>
        <w:keepNext w:val="0"/>
        <w:keepLines w:val="0"/>
        <w:pageBreakBefore w:val="0"/>
        <w:widowControl w:val="0"/>
        <w:kinsoku/>
        <w:wordWrap/>
        <w:overflowPunct/>
        <w:topLinePunct w:val="0"/>
        <w:autoSpaceDE/>
        <w:autoSpaceDN/>
        <w:bidi w:val="0"/>
        <w:spacing w:beforeAutospacing="0" w:after="0" w:afterAutospacing="0" w:line="560" w:lineRule="exact"/>
        <w:ind w:firstLine="640" w:firstLineChars="200"/>
        <w:jc w:val="both"/>
        <w:textAlignment w:val="auto"/>
        <w:outlineLvl w:val="1"/>
        <w:rPr>
          <w:rFonts w:hint="default" w:ascii="Times New Roman" w:hAnsi="Times New Roman" w:eastAsia="黑体" w:cs="Times New Roman"/>
          <w:kern w:val="2"/>
          <w:sz w:val="32"/>
          <w:szCs w:val="32"/>
          <w:lang w:val="en-US" w:eastAsia="zh-CN" w:bidi="ar-SA"/>
        </w:rPr>
      </w:pPr>
      <w:r>
        <w:rPr>
          <w:rFonts w:hint="eastAsia" w:ascii="Times New Roman" w:hAnsi="Times New Roman" w:eastAsia="黑体" w:cs="Times New Roman"/>
          <w:kern w:val="2"/>
          <w:sz w:val="32"/>
          <w:szCs w:val="32"/>
          <w:lang w:val="en-US" w:eastAsia="zh-CN" w:bidi="ar-SA"/>
        </w:rPr>
        <w:t>五、奖项设置</w:t>
      </w:r>
    </w:p>
    <w:p w14:paraId="592DCFC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32"/>
          <w:lang w:val="en-US" w:eastAsia="zh-CN"/>
        </w:rPr>
        <w:t>活动将</w:t>
      </w:r>
      <w:r>
        <w:rPr>
          <w:rFonts w:hint="eastAsia" w:ascii="仿宋_GB2312" w:hAnsi="仿宋_GB2312" w:eastAsia="仿宋_GB2312" w:cs="仿宋_GB2312"/>
          <w:color w:val="000000"/>
          <w:sz w:val="32"/>
          <w:szCs w:val="32"/>
        </w:rPr>
        <w:t>评选一</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二</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三等奖若干名</w:t>
      </w:r>
      <w:r>
        <w:rPr>
          <w:rFonts w:hint="eastAsia" w:ascii="仿宋_GB2312" w:hAnsi="仿宋_GB2312" w:eastAsia="仿宋_GB2312" w:cs="仿宋_GB2312"/>
          <w:color w:val="000000"/>
          <w:sz w:val="32"/>
          <w:szCs w:val="32"/>
          <w:lang w:eastAsia="zh-CN"/>
        </w:rPr>
        <w:t>，</w:t>
      </w:r>
      <w:r>
        <w:rPr>
          <w:rFonts w:hint="eastAsia" w:ascii="仿宋_GB2312" w:hAnsi="仿宋" w:eastAsia="仿宋_GB2312"/>
          <w:sz w:val="32"/>
          <w:szCs w:val="32"/>
        </w:rPr>
        <w:t>参赛选手将按照学校“第二课堂成绩单”</w:t>
      </w:r>
      <w:r>
        <w:rPr>
          <w:rFonts w:hint="eastAsia" w:ascii="仿宋_GB2312" w:hAnsi="仿宋" w:eastAsia="仿宋_GB2312"/>
          <w:sz w:val="32"/>
          <w:szCs w:val="32"/>
          <w:lang w:val="en-US" w:eastAsia="zh-CN"/>
        </w:rPr>
        <w:t>德育教育</w:t>
      </w:r>
      <w:r>
        <w:rPr>
          <w:rFonts w:hint="eastAsia" w:ascii="仿宋_GB2312" w:hAnsi="仿宋" w:eastAsia="仿宋_GB2312"/>
          <w:sz w:val="32"/>
          <w:szCs w:val="32"/>
        </w:rPr>
        <w:t>实践类认定标准赋予相应学分。</w:t>
      </w:r>
    </w:p>
    <w:p w14:paraId="04121F83">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仿宋_GB2312" w:eastAsia="仿宋_GB2312"/>
          <w:kern w:val="2"/>
          <w:sz w:val="32"/>
          <w:szCs w:val="32"/>
          <w:lang w:val="en-US" w:eastAsia="zh-CN"/>
        </w:rPr>
      </w:pPr>
    </w:p>
    <w:p w14:paraId="3011DC3E">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仿宋_GB2312" w:hAnsi="Times New Roman" w:eastAsia="仿宋_GB2312"/>
          <w:kern w:val="2"/>
          <w:sz w:val="32"/>
          <w:szCs w:val="32"/>
          <w:lang w:val="en-US" w:eastAsia="zh-CN"/>
        </w:rPr>
      </w:pPr>
      <w:r>
        <w:rPr>
          <w:rFonts w:hint="eastAsia" w:ascii="仿宋_GB2312" w:eastAsia="仿宋_GB2312"/>
          <w:kern w:val="2"/>
          <w:sz w:val="32"/>
          <w:szCs w:val="32"/>
          <w:lang w:val="en-US" w:eastAsia="zh-CN"/>
        </w:rPr>
        <w:t>联系人：徐一楠</w:t>
      </w:r>
    </w:p>
    <w:p w14:paraId="2491B8D6">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default" w:ascii="仿宋_GB2312" w:eastAsia="仿宋_GB2312"/>
          <w:kern w:val="2"/>
          <w:sz w:val="32"/>
          <w:szCs w:val="32"/>
          <w:lang w:val="en-US" w:eastAsia="zh-CN"/>
        </w:rPr>
      </w:pPr>
      <w:r>
        <w:rPr>
          <w:rFonts w:hint="eastAsia" w:ascii="仿宋_GB2312" w:eastAsia="仿宋_GB2312"/>
          <w:kern w:val="2"/>
          <w:sz w:val="32"/>
          <w:szCs w:val="32"/>
          <w:lang w:val="en-US" w:eastAsia="zh-CN"/>
        </w:rPr>
        <w:t>邮  箱：</w:t>
      </w:r>
      <w:r>
        <w:rPr>
          <w:rFonts w:hint="eastAsia" w:ascii="仿宋_GB2312" w:eastAsia="仿宋_GB2312"/>
          <w:kern w:val="2"/>
          <w:sz w:val="32"/>
          <w:szCs w:val="32"/>
          <w:highlight w:val="none"/>
          <w:lang w:val="en-US" w:eastAsia="zh-CN"/>
        </w:rPr>
        <w:t>2945226420@qq.com</w:t>
      </w:r>
    </w:p>
    <w:p w14:paraId="12E0B88E">
      <w:pPr>
        <w:keepNext w:val="0"/>
        <w:keepLines w:val="0"/>
        <w:pageBreakBefore w:val="0"/>
        <w:widowControl w:val="0"/>
        <w:numPr>
          <w:ilvl w:val="0"/>
          <w:numId w:val="0"/>
        </w:numPr>
        <w:kinsoku/>
        <w:wordWrap/>
        <w:overflowPunct/>
        <w:topLinePunct w:val="0"/>
        <w:autoSpaceDE/>
        <w:autoSpaceDN/>
        <w:bidi w:val="0"/>
        <w:spacing w:line="560" w:lineRule="exact"/>
        <w:jc w:val="both"/>
        <w:textAlignment w:val="auto"/>
        <w:rPr>
          <w:rFonts w:hint="eastAsia" w:ascii="仿宋_GB2312" w:hAnsi="Times New Roman" w:eastAsia="仿宋_GB2312"/>
          <w:kern w:val="2"/>
          <w:sz w:val="32"/>
          <w:szCs w:val="32"/>
          <w:lang w:val="en-US" w:eastAsia="zh-CN"/>
        </w:rPr>
      </w:pPr>
    </w:p>
    <w:p w14:paraId="7D6D44CC">
      <w:pPr>
        <w:keepNext w:val="0"/>
        <w:keepLines w:val="0"/>
        <w:pageBreakBefore w:val="0"/>
        <w:widowControl w:val="0"/>
        <w:numPr>
          <w:ilvl w:val="0"/>
          <w:numId w:val="0"/>
        </w:numPr>
        <w:kinsoku/>
        <w:wordWrap/>
        <w:overflowPunct/>
        <w:topLinePunct w:val="0"/>
        <w:autoSpaceDE/>
        <w:autoSpaceDN/>
        <w:bidi w:val="0"/>
        <w:spacing w:line="560" w:lineRule="exact"/>
        <w:ind w:left="1600" w:leftChars="200" w:hanging="960" w:hangingChars="300"/>
        <w:jc w:val="both"/>
        <w:textAlignment w:val="auto"/>
        <w:rPr>
          <w:rFonts w:hint="default" w:ascii="仿宋_GB2312" w:eastAsia="仿宋_GB2312"/>
          <w:kern w:val="2"/>
          <w:sz w:val="32"/>
          <w:szCs w:val="32"/>
          <w:lang w:val="en-US" w:eastAsia="zh-CN"/>
        </w:rPr>
      </w:pPr>
      <w:r>
        <w:rPr>
          <w:rFonts w:hint="eastAsia" w:ascii="仿宋_GB2312" w:hAnsi="Times New Roman" w:eastAsia="仿宋_GB2312"/>
          <w:kern w:val="2"/>
          <w:sz w:val="32"/>
          <w:szCs w:val="32"/>
          <w:lang w:val="en-US" w:eastAsia="zh-CN"/>
        </w:rPr>
        <w:t>附件：</w:t>
      </w:r>
      <w:r>
        <w:rPr>
          <w:rFonts w:hint="eastAsia" w:ascii="仿宋_GB2312" w:eastAsia="仿宋_GB2312"/>
          <w:sz w:val="32"/>
          <w:szCs w:val="32"/>
          <w:lang w:val="en-US" w:eastAsia="zh-CN"/>
        </w:rPr>
        <w:t>“学宪法 讲宪法”法治素养能力大赛校内选拔赛</w:t>
      </w:r>
      <w:r>
        <w:rPr>
          <w:rFonts w:hint="eastAsia" w:ascii="仿宋_GB2312" w:hAnsi="仿宋_GB2312" w:eastAsia="仿宋_GB2312" w:cs="仿宋_GB2312"/>
          <w:color w:val="000000"/>
          <w:sz w:val="32"/>
          <w:szCs w:val="32"/>
          <w:lang w:val="en-US" w:eastAsia="zh-CN"/>
        </w:rPr>
        <w:t>选手信息表</w:t>
      </w:r>
    </w:p>
    <w:p w14:paraId="74D4D56A">
      <w:pPr>
        <w:keepNext w:val="0"/>
        <w:keepLines w:val="0"/>
        <w:pageBreakBefore w:val="0"/>
        <w:widowControl w:val="0"/>
        <w:kinsoku/>
        <w:wordWrap/>
        <w:overflowPunct/>
        <w:topLinePunct w:val="0"/>
        <w:autoSpaceDE/>
        <w:autoSpaceDN/>
        <w:bidi w:val="0"/>
        <w:spacing w:line="560" w:lineRule="exact"/>
        <w:ind w:left="0" w:leftChars="0" w:firstLine="0" w:firstLineChars="0"/>
        <w:jc w:val="both"/>
        <w:textAlignment w:val="auto"/>
        <w:rPr>
          <w:rFonts w:hint="default" w:ascii="仿宋_GB2312" w:eastAsia="仿宋_GB2312"/>
          <w:kern w:val="2"/>
          <w:sz w:val="32"/>
          <w:szCs w:val="32"/>
          <w:lang w:val="en-US" w:eastAsia="zh-CN"/>
        </w:rPr>
      </w:pPr>
    </w:p>
    <w:p w14:paraId="0777D183">
      <w:pPr>
        <w:keepNext w:val="0"/>
        <w:keepLines w:val="0"/>
        <w:pageBreakBefore w:val="0"/>
        <w:widowControl w:val="0"/>
        <w:kinsoku/>
        <w:wordWrap/>
        <w:overflowPunct/>
        <w:topLinePunct w:val="0"/>
        <w:autoSpaceDE/>
        <w:autoSpaceDN/>
        <w:bidi w:val="0"/>
        <w:spacing w:line="560" w:lineRule="exact"/>
        <w:ind w:left="0" w:leftChars="0" w:firstLine="0" w:firstLineChars="0"/>
        <w:jc w:val="both"/>
        <w:textAlignment w:val="auto"/>
        <w:rPr>
          <w:rFonts w:hint="default" w:ascii="仿宋_GB2312" w:eastAsia="仿宋_GB2312"/>
          <w:kern w:val="2"/>
          <w:sz w:val="32"/>
          <w:szCs w:val="32"/>
          <w:lang w:val="en-US" w:eastAsia="zh-CN"/>
        </w:rPr>
      </w:pPr>
    </w:p>
    <w:p w14:paraId="621D1687">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rPr>
          <w:rFonts w:hint="eastAsia" w:ascii="仿宋_GB2312" w:eastAsia="仿宋_GB2312"/>
          <w:kern w:val="2"/>
          <w:sz w:val="32"/>
          <w:szCs w:val="32"/>
          <w:lang w:val="en-US" w:eastAsia="zh-CN"/>
        </w:rPr>
      </w:pPr>
      <w:r>
        <w:rPr>
          <w:rFonts w:hint="eastAsia" w:ascii="仿宋_GB2312" w:eastAsia="仿宋_GB2312"/>
          <w:kern w:val="2"/>
          <w:sz w:val="32"/>
          <w:szCs w:val="32"/>
          <w:lang w:val="en-US" w:eastAsia="zh-CN"/>
        </w:rPr>
        <w:t xml:space="preserve">                                   团委</w:t>
      </w:r>
    </w:p>
    <w:p w14:paraId="00553D30">
      <w:pPr>
        <w:keepNext w:val="0"/>
        <w:keepLines w:val="0"/>
        <w:pageBreakBefore w:val="0"/>
        <w:widowControl w:val="0"/>
        <w:kinsoku/>
        <w:wordWrap/>
        <w:overflowPunct/>
        <w:topLinePunct w:val="0"/>
        <w:autoSpaceDE/>
        <w:autoSpaceDN/>
        <w:bidi w:val="0"/>
        <w:spacing w:line="560" w:lineRule="exact"/>
        <w:ind w:firstLine="640" w:firstLineChars="200"/>
        <w:jc w:val="both"/>
        <w:textAlignment w:val="auto"/>
      </w:pPr>
      <w:r>
        <w:rPr>
          <w:rFonts w:hint="eastAsia" w:ascii="仿宋_GB2312" w:eastAsia="仿宋_GB2312"/>
          <w:kern w:val="2"/>
          <w:sz w:val="32"/>
          <w:szCs w:val="32"/>
          <w:lang w:val="en-US" w:eastAsia="zh-CN"/>
        </w:rPr>
        <w:t xml:space="preserve">                             2026年7月15日</w:t>
      </w:r>
    </w:p>
    <w:p w14:paraId="081493E1">
      <w:pPr>
        <w:keepNext w:val="0"/>
        <w:keepLines w:val="0"/>
        <w:pageBreakBefore w:val="0"/>
        <w:kinsoku/>
        <w:wordWrap/>
        <w:overflowPunct/>
        <w:topLinePunct w:val="0"/>
        <w:autoSpaceDE/>
        <w:autoSpaceDN/>
        <w:bidi w:val="0"/>
        <w:spacing w:line="560" w:lineRule="exact"/>
        <w:ind w:left="0" w:leftChars="0" w:firstLine="0" w:firstLineChars="0"/>
        <w:jc w:val="both"/>
        <w:textAlignment w:val="auto"/>
      </w:pPr>
    </w:p>
    <w:sectPr>
      <w:footerReference r:id="rId5" w:type="default"/>
      <w:pgSz w:w="11906" w:h="16838"/>
      <w:pgMar w:top="1361" w:right="1644" w:bottom="1361" w:left="1644" w:header="851" w:footer="1531" w:gutter="0"/>
      <w:pgNumType w:fmt="decimal" w:start="7"/>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D4DCA">
    <w:pPr>
      <w:pStyle w:val="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3"/>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F9698D1">
                          <w:pPr>
                            <w:pStyle w:val="2"/>
                          </w:pPr>
                          <w:r>
                            <w:fldChar w:fldCharType="begin"/>
                          </w:r>
                          <w:r>
                            <w:instrText xml:space="preserve"> PAGE  \* MERGEFORMAT </w:instrText>
                          </w:r>
                          <w:r>
                            <w:fldChar w:fldCharType="separate"/>
                          </w:r>
                          <w:r>
                            <w:t>7</w:t>
                          </w:r>
                          <w:r>
                            <w:fldChar w:fldCharType="end"/>
                          </w:r>
                        </w:p>
                      </w:txbxContent>
                    </wps:txbx>
                    <wps:bodyPr vert="horz" wrap="none" lIns="0" tIns="0" rIns="0" bIns="0" anchor="t" upright="0">
                      <a:spAutoFit/>
                    </wps:bodyPr>
                  </wps:wsp>
                </a:graphicData>
              </a:graphic>
            </wp:anchor>
          </w:drawing>
        </mc:Choice>
        <mc:Fallback>
          <w:pict>
            <v:rect id="文本框 3"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asDMHTAQAAngMAAA4AAABkcnMvZTJvRG9jLnhtbK1TzY7TMBC+I/EO&#10;lu80aUFQqqYrpGoREoKVFh7AdZzGkv804zYpDwBvwIkLd56rz7FjJ+mi3cse9uLMeOxvvu/zZH3V&#10;W8OOClB7V/H5rORMOelr7fYV//7t+tWSM4zC1cJ4pyp+UsivNi9frLuwUgvfelMrYATicNWFircx&#10;hlVRoGyVFTjzQTkqNh6siJTCvqhBdIRuTbEoy7dF56EO4KVCpN3tUOQjIjwF0DeNlmrr5cEqFwdU&#10;UEZEkoStDsg3mW3TKBm/Ng2qyEzFSWnMKzWheJfWYrMWqz2I0Go5UhBPofBAkxXaUdML1FZEwQ6g&#10;H0FZLcGjb+JMelsMQrIjpGJePvDmthVBZS1kNYaL6fh8sPLL8QaYriv+pnz/jjMnLL35+fev859/&#10;578/2evkUBdwRQdvww2MGVKY5PYN2PQlIazPrp4urqo+Mkmb8+ViuSzJcEm1KSGc4v56AIwflbcs&#10;BRUHerbspjh+xjgcnY6kbsal1flrbcxQTTtFojkQS1Hsd/3IdufrE6mkoSfw1sMPzjp68oo7mnDO&#10;zCdHjqbpmAKYgt0UCCfpYsUjZ4cAet/mSUo0MHw4RKKSeabGQ7eRDz1bVjqOWJqL//N86v632t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uXW5UtAAAAAFAQAADwAAAAAAAAABACAAAAAiAAAAZHJz&#10;L2Rvd25yZXYueG1sUEsBAhQAFAAAAAgAh07iQFasDMHTAQAAngMAAA4AAAAAAAAAAQAgAAAAHwEA&#10;AGRycy9lMm9Eb2MueG1sUEsFBgAAAAAGAAYAWQEAAGQFAAAAAA==&#10;">
              <v:fill on="f" focussize="0,0"/>
              <v:stroke on="f"/>
              <v:imagedata o:title=""/>
              <o:lock v:ext="edit" aspectratio="f"/>
              <v:textbox inset="0mm,0mm,0mm,0mm" style="mso-fit-shape-to-text:t;">
                <w:txbxContent>
                  <w:p w14:paraId="0F9698D1">
                    <w:pPr>
                      <w:pStyle w:val="2"/>
                    </w:pPr>
                    <w:r>
                      <w:fldChar w:fldCharType="begin"/>
                    </w:r>
                    <w:r>
                      <w:instrText xml:space="preserve"> PAGE  \* MERGEFORMAT </w:instrText>
                    </w:r>
                    <w:r>
                      <w:fldChar w:fldCharType="separate"/>
                    </w:r>
                    <w:r>
                      <w:t>7</w:t>
                    </w:r>
                    <w: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0223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ind w:firstLine="200" w:firstLineChars="200"/>
      <w:jc w:val="center"/>
    </w:pPr>
    <w:rPr>
      <w:rFonts w:ascii="Calibri" w:hAnsi="Calibri" w:eastAsia="宋体" w:cs="Times New Roman"/>
      <w:kern w:val="2"/>
      <w:sz w:val="32"/>
      <w:szCs w:val="18"/>
      <w:lang w:val="en-US" w:eastAsia="zh-CN" w:bidi="ar-SA"/>
    </w:rPr>
  </w:style>
  <w:style w:type="character" w:default="1" w:styleId="5">
    <w:name w:val="Default Paragraph Font"/>
    <w:uiPriority w:val="0"/>
  </w:style>
  <w:style w:type="table" w:default="1" w:styleId="4">
    <w:name w:val="Normal Table"/>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6">
    <w:name w:val="bumpedfont1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1016</Words>
  <Characters>1061</Characters>
  <Paragraphs>38</Paragraphs>
  <TotalTime>29</TotalTime>
  <ScaleCrop>false</ScaleCrop>
  <LinksUpToDate>false</LinksUpToDate>
  <CharactersWithSpaces>1132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2026-05-14T01:37:00Z</dcterms:created>
  <dc:creator>陈嘉莹</dc:creator>
  <cp:lastModifiedBy>/ty/ty</cp:lastModifiedBy>
  <cp:lastPrinted>2026-05-27T17:22:00Z</cp:lastPrinted>
  <dcterms:modified xsi:type="dcterms:W3CDTF">2026-07-15T08:33:58Z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CD49DEDF7A2A4909ABD7E553D3432AC4_13</vt:lpwstr>
  </property>
  <property fmtid="{D5CDD505-2E9C-101B-9397-08002B2CF9AE}" pid="4" name="KSOTemplateDocerSaveRecord">
    <vt:lpwstr>eyJoZGlkIjoiM2JjNDkwYWU0ZmJlMDI4ZjViMDA4NDNkZGRjNGEwMmIiLCJ1c2VySWQiOiIyMjc3NDE2MzcifQ==</vt:lpwstr>
  </property>
</Properties>
</file>